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2A3771" w14:textId="4CF83C80" w:rsidR="003B3C53" w:rsidRPr="00D9796F" w:rsidRDefault="003B3C53" w:rsidP="003B3C5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9796F">
        <w:rPr>
          <w:b/>
          <w:sz w:val="24"/>
        </w:rPr>
        <w:t>3GPP TSG-SA5 Meeting #13</w:t>
      </w:r>
      <w:r>
        <w:rPr>
          <w:b/>
          <w:sz w:val="24"/>
        </w:rPr>
        <w:t>9</w:t>
      </w:r>
      <w:r w:rsidRPr="00D9796F">
        <w:rPr>
          <w:b/>
          <w:sz w:val="24"/>
        </w:rPr>
        <w:t>-e</w:t>
      </w:r>
      <w:r w:rsidRPr="00D9796F">
        <w:rPr>
          <w:b/>
          <w:i/>
          <w:sz w:val="24"/>
        </w:rPr>
        <w:t xml:space="preserve"> </w:t>
      </w:r>
      <w:r w:rsidRPr="00D9796F">
        <w:rPr>
          <w:b/>
          <w:i/>
          <w:sz w:val="28"/>
        </w:rPr>
        <w:tab/>
      </w:r>
      <w:r w:rsidRPr="00FB18DE">
        <w:rPr>
          <w:b/>
          <w:i/>
          <w:sz w:val="28"/>
        </w:rPr>
        <w:t>S5-21522</w:t>
      </w:r>
      <w:r>
        <w:rPr>
          <w:b/>
          <w:i/>
          <w:sz w:val="28"/>
        </w:rPr>
        <w:t>8</w:t>
      </w:r>
    </w:p>
    <w:p w14:paraId="209DC2EB" w14:textId="77777777" w:rsidR="003B3C53" w:rsidRPr="00D9796F" w:rsidRDefault="003B3C53" w:rsidP="003B3C53">
      <w:pPr>
        <w:pStyle w:val="CRCoverPage"/>
        <w:outlineLvl w:val="0"/>
        <w:rPr>
          <w:b/>
          <w:bCs/>
          <w:sz w:val="24"/>
        </w:rPr>
      </w:pPr>
      <w:r w:rsidRPr="00D9796F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11</w:t>
      </w:r>
      <w:r w:rsidRPr="00D9796F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20</w:t>
      </w:r>
      <w:r w:rsidRPr="00D9796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October</w:t>
      </w:r>
      <w:r w:rsidRPr="00D9796F">
        <w:rPr>
          <w:b/>
          <w:bCs/>
          <w:sz w:val="24"/>
        </w:rPr>
        <w:t xml:space="preserve"> 2021</w:t>
      </w:r>
    </w:p>
    <w:p w14:paraId="5F4B752E" w14:textId="77777777" w:rsidR="003B3C53" w:rsidRPr="00D9796F" w:rsidRDefault="003B3C53" w:rsidP="003B3C5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9474FF" w14:textId="00BF1D07" w:rsidR="00C022E3" w:rsidRPr="00D9796F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D9796F">
        <w:rPr>
          <w:rFonts w:ascii="Arial" w:hAnsi="Arial"/>
          <w:b/>
        </w:rPr>
        <w:t>Source:</w:t>
      </w:r>
      <w:r w:rsidRPr="00D9796F">
        <w:rPr>
          <w:rFonts w:ascii="Arial" w:hAnsi="Arial"/>
          <w:b/>
        </w:rPr>
        <w:tab/>
      </w:r>
      <w:r w:rsidR="00D9796F" w:rsidRPr="00D9796F">
        <w:rPr>
          <w:rFonts w:ascii="Arial" w:hAnsi="Arial"/>
          <w:b/>
        </w:rPr>
        <w:t>Ericsson</w:t>
      </w:r>
    </w:p>
    <w:p w14:paraId="0B593D8C" w14:textId="57173BEF" w:rsidR="00C022E3" w:rsidRPr="00D9796F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D9796F">
        <w:rPr>
          <w:rFonts w:ascii="Arial" w:hAnsi="Arial" w:cs="Arial"/>
          <w:b/>
        </w:rPr>
        <w:t>Title:</w:t>
      </w:r>
      <w:r w:rsidRPr="00D9796F">
        <w:rPr>
          <w:rFonts w:ascii="Arial" w:hAnsi="Arial" w:cs="Arial"/>
          <w:b/>
        </w:rPr>
        <w:tab/>
      </w:r>
      <w:r w:rsidR="00817F69">
        <w:rPr>
          <w:rFonts w:ascii="Arial" w:hAnsi="Arial" w:cs="Arial"/>
          <w:b/>
        </w:rPr>
        <w:t xml:space="preserve">Discussion paper on </w:t>
      </w:r>
      <w:r w:rsidR="00265896">
        <w:rPr>
          <w:rFonts w:ascii="Arial" w:hAnsi="Arial" w:cs="Arial"/>
          <w:b/>
        </w:rPr>
        <w:t xml:space="preserve">overlapping </w:t>
      </w:r>
      <w:r w:rsidR="005F3E8A">
        <w:rPr>
          <w:rFonts w:ascii="Arial" w:hAnsi="Arial" w:cs="Arial"/>
          <w:b/>
        </w:rPr>
        <w:t>trigger</w:t>
      </w:r>
      <w:r w:rsidR="00265896">
        <w:rPr>
          <w:rFonts w:ascii="Arial" w:hAnsi="Arial" w:cs="Arial"/>
          <w:b/>
        </w:rPr>
        <w:t>s</w:t>
      </w:r>
    </w:p>
    <w:p w14:paraId="799ACE57" w14:textId="20647B74" w:rsidR="00C022E3" w:rsidRPr="00D9796F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D9796F">
        <w:rPr>
          <w:rFonts w:ascii="Arial" w:hAnsi="Arial"/>
          <w:b/>
        </w:rPr>
        <w:t>Document for:</w:t>
      </w:r>
      <w:r w:rsidRPr="00D9796F">
        <w:rPr>
          <w:rFonts w:ascii="Arial" w:hAnsi="Arial"/>
          <w:b/>
        </w:rPr>
        <w:tab/>
      </w:r>
      <w:r w:rsidR="00636CAF" w:rsidRPr="00636CAF">
        <w:rPr>
          <w:rFonts w:ascii="Arial" w:hAnsi="Arial"/>
          <w:b/>
          <w:lang w:eastAsia="zh-CN"/>
        </w:rPr>
        <w:t>Endorsement</w:t>
      </w:r>
    </w:p>
    <w:p w14:paraId="42EADF6F" w14:textId="6C0A6A71" w:rsidR="00C022E3" w:rsidRPr="00D9796F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D9796F">
        <w:rPr>
          <w:rFonts w:ascii="Arial" w:hAnsi="Arial"/>
          <w:b/>
        </w:rPr>
        <w:t>Agenda Item:</w:t>
      </w:r>
      <w:r w:rsidRPr="00D9796F">
        <w:rPr>
          <w:rFonts w:ascii="Arial" w:hAnsi="Arial"/>
          <w:b/>
        </w:rPr>
        <w:tab/>
      </w:r>
      <w:r w:rsidR="00FF0359">
        <w:rPr>
          <w:rFonts w:ascii="Arial" w:hAnsi="Arial"/>
          <w:b/>
        </w:rPr>
        <w:t>7.3</w:t>
      </w:r>
    </w:p>
    <w:p w14:paraId="478A7AAB" w14:textId="77777777" w:rsidR="00C022E3" w:rsidRPr="00D9796F" w:rsidRDefault="00C022E3">
      <w:pPr>
        <w:pStyle w:val="Heading1"/>
      </w:pPr>
      <w:r w:rsidRPr="00D9796F">
        <w:t>1</w:t>
      </w:r>
      <w:r w:rsidRPr="00D9796F">
        <w:tab/>
        <w:t>Decision/action requested</w:t>
      </w:r>
    </w:p>
    <w:p w14:paraId="2690C7B1" w14:textId="161DBFDE" w:rsidR="00C022E3" w:rsidRPr="00AE4D9B" w:rsidRDefault="00817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 w:rsidRPr="00817F69">
        <w:rPr>
          <w:b/>
          <w:iCs/>
        </w:rPr>
        <w:t xml:space="preserve">Agree on a </w:t>
      </w:r>
      <w:r>
        <w:rPr>
          <w:b/>
          <w:iCs/>
        </w:rPr>
        <w:t xml:space="preserve">way forward for the </w:t>
      </w:r>
      <w:r w:rsidR="007D7282">
        <w:rPr>
          <w:b/>
          <w:iCs/>
        </w:rPr>
        <w:t>volume limit</w:t>
      </w:r>
      <w:r w:rsidR="00AE4D9B">
        <w:rPr>
          <w:b/>
          <w:iCs/>
        </w:rPr>
        <w:t xml:space="preserve"> </w:t>
      </w:r>
      <w:r w:rsidR="006A742F">
        <w:rPr>
          <w:b/>
          <w:iCs/>
        </w:rPr>
        <w:t>according to clause 4.</w:t>
      </w:r>
      <w:r w:rsidR="007D7282">
        <w:rPr>
          <w:b/>
          <w:iCs/>
        </w:rPr>
        <w:t>2</w:t>
      </w:r>
      <w:r w:rsidR="00AE4D9B">
        <w:rPr>
          <w:b/>
          <w:iCs/>
        </w:rPr>
        <w:t>.</w:t>
      </w:r>
    </w:p>
    <w:p w14:paraId="1B49956A" w14:textId="77777777" w:rsidR="00C022E3" w:rsidRPr="00D9796F" w:rsidRDefault="00C022E3">
      <w:pPr>
        <w:pStyle w:val="Heading1"/>
      </w:pPr>
      <w:r w:rsidRPr="00D9796F">
        <w:t>2</w:t>
      </w:r>
      <w:r w:rsidRPr="00D9796F">
        <w:tab/>
        <w:t>References</w:t>
      </w:r>
    </w:p>
    <w:p w14:paraId="5FA369F3" w14:textId="2DF2E967" w:rsidR="00C022E3" w:rsidRPr="00D9796F" w:rsidRDefault="00C022E3">
      <w:pPr>
        <w:pStyle w:val="Reference"/>
      </w:pPr>
      <w:r w:rsidRPr="00D9796F">
        <w:t>[1]</w:t>
      </w:r>
      <w:r w:rsidRPr="00D9796F">
        <w:tab/>
      </w:r>
      <w:r w:rsidR="00D9796F" w:rsidRPr="00D9796F">
        <w:t>3GPP TS 32.240: "Telecommunication management; Charging management; Charging architecture and principles"</w:t>
      </w:r>
    </w:p>
    <w:p w14:paraId="13EBD606" w14:textId="62C2D016" w:rsidR="00BD443F" w:rsidRDefault="00BD443F" w:rsidP="00BD443F">
      <w:pPr>
        <w:pStyle w:val="Reference"/>
      </w:pPr>
      <w:r w:rsidRPr="00D9796F">
        <w:t>[2]</w:t>
      </w:r>
      <w:r w:rsidRPr="00D9796F">
        <w:tab/>
        <w:t xml:space="preserve">3GPP TS </w:t>
      </w:r>
      <w:r>
        <w:t>32</w:t>
      </w:r>
      <w:r w:rsidRPr="00D9796F">
        <w:t>.</w:t>
      </w:r>
      <w:r>
        <w:t xml:space="preserve">255: </w:t>
      </w:r>
      <w:r w:rsidRPr="00BD6F46">
        <w:t>"</w:t>
      </w:r>
      <w:r w:rsidR="0075645F" w:rsidRPr="0075645F">
        <w:t>Telecommunication management; Charging management; 5G data connectivity domain charging; Stage 2</w:t>
      </w:r>
      <w:r w:rsidRPr="00D9796F">
        <w:t>"</w:t>
      </w:r>
    </w:p>
    <w:p w14:paraId="3ACE4161" w14:textId="06BE7416" w:rsidR="00FF0359" w:rsidRDefault="00FF0359" w:rsidP="00FF0359">
      <w:pPr>
        <w:pStyle w:val="Reference"/>
      </w:pPr>
      <w:r w:rsidRPr="00D9796F">
        <w:t>[</w:t>
      </w:r>
      <w:r w:rsidR="00BD443F">
        <w:t>3</w:t>
      </w:r>
      <w:r w:rsidRPr="00D9796F">
        <w:t>]</w:t>
      </w:r>
      <w:r w:rsidRPr="00D9796F">
        <w:tab/>
        <w:t xml:space="preserve">3GPP TS </w:t>
      </w:r>
      <w:r>
        <w:t>32</w:t>
      </w:r>
      <w:r w:rsidRPr="00D9796F">
        <w:t>.</w:t>
      </w:r>
      <w:r>
        <w:t xml:space="preserve">290: </w:t>
      </w:r>
      <w:r w:rsidRPr="00BD6F46">
        <w:t>"Telecommunication management; Charging management; 5G system; Services, operations and procedures of charging using Service Based Interface (SBI)</w:t>
      </w:r>
      <w:r w:rsidRPr="00D9796F">
        <w:t>"</w:t>
      </w:r>
    </w:p>
    <w:p w14:paraId="15AEF42B" w14:textId="4373FE93" w:rsidR="00FF0359" w:rsidRDefault="00FF0359" w:rsidP="00FF0359">
      <w:pPr>
        <w:pStyle w:val="Reference"/>
      </w:pPr>
      <w:r>
        <w:t>[</w:t>
      </w:r>
      <w:r w:rsidR="00BD443F">
        <w:t>4</w:t>
      </w:r>
      <w:r>
        <w:t>]</w:t>
      </w:r>
      <w:r>
        <w:tab/>
        <w:t xml:space="preserve">3GPP TS 32.291: </w:t>
      </w:r>
      <w:r w:rsidRPr="00A06DE9">
        <w:t>"Telecommunication management; Charging management; 5G system; Charging service, stage 3</w:t>
      </w:r>
      <w:r w:rsidRPr="00D9796F">
        <w:t>"</w:t>
      </w:r>
    </w:p>
    <w:p w14:paraId="73D9C57F" w14:textId="1BDDE518" w:rsidR="00FF0359" w:rsidRDefault="00FF0359" w:rsidP="00FF0359">
      <w:pPr>
        <w:pStyle w:val="Reference"/>
      </w:pPr>
      <w:r>
        <w:t>[</w:t>
      </w:r>
      <w:r w:rsidR="00BD443F">
        <w:t>5</w:t>
      </w:r>
      <w:r>
        <w:t>]</w:t>
      </w:r>
      <w:r>
        <w:tab/>
        <w:t>3GPP TS 32.298: "Telecommunication management; Charging management; Charging Data Record (CDR) parameter description"</w:t>
      </w:r>
    </w:p>
    <w:p w14:paraId="2AAA959F" w14:textId="7BE1CF18" w:rsidR="000D6DB0" w:rsidRPr="00D9796F" w:rsidRDefault="000D6DB0" w:rsidP="00FF0359">
      <w:pPr>
        <w:pStyle w:val="Reference"/>
      </w:pPr>
      <w:r>
        <w:t>[6]</w:t>
      </w:r>
      <w:r>
        <w:tab/>
        <w:t>3GPP TS 28.8</w:t>
      </w:r>
      <w:r w:rsidR="000A5240">
        <w:t>26</w:t>
      </w:r>
      <w:r>
        <w:t>: "</w:t>
      </w:r>
      <w:r w:rsidR="0026268F" w:rsidRPr="0035548E">
        <w:t>"</w:t>
      </w:r>
      <w:r w:rsidR="0026268F" w:rsidRPr="00FF0503">
        <w:t xml:space="preserve">Study on </w:t>
      </w:r>
      <w:proofErr w:type="spellStart"/>
      <w:r w:rsidR="0026268F" w:rsidRPr="00FF0503">
        <w:t>Nchf</w:t>
      </w:r>
      <w:proofErr w:type="spellEnd"/>
      <w:r w:rsidR="0026268F" w:rsidRPr="00FF0503">
        <w:t xml:space="preserve"> charging services phase 2 improvements and optimizations</w:t>
      </w:r>
      <w:r w:rsidR="0026268F" w:rsidRPr="0035548E">
        <w:t>"</w:t>
      </w:r>
      <w:r>
        <w:t>"</w:t>
      </w:r>
    </w:p>
    <w:p w14:paraId="61991247" w14:textId="77777777" w:rsidR="00C022E3" w:rsidRPr="00D9796F" w:rsidRDefault="00C022E3">
      <w:pPr>
        <w:pStyle w:val="Heading1"/>
      </w:pPr>
      <w:r w:rsidRPr="00D9796F">
        <w:t>3</w:t>
      </w:r>
      <w:r w:rsidRPr="00D9796F">
        <w:tab/>
        <w:t>Rationale</w:t>
      </w:r>
    </w:p>
    <w:p w14:paraId="00B1C3A8" w14:textId="7A4963AE" w:rsidR="00C022E3" w:rsidRPr="00D9796F" w:rsidRDefault="009E79B5" w:rsidP="00182068">
      <w:pPr>
        <w:rPr>
          <w:iCs/>
        </w:rPr>
      </w:pPr>
      <w:r>
        <w:rPr>
          <w:iCs/>
        </w:rPr>
        <w:t xml:space="preserve">The handling of </w:t>
      </w:r>
      <w:r w:rsidR="00D5237F">
        <w:rPr>
          <w:iCs/>
        </w:rPr>
        <w:t>triggers that may be triggered for the same network event is not clear and unaligned.</w:t>
      </w:r>
    </w:p>
    <w:p w14:paraId="3EABBB2E" w14:textId="77777777" w:rsidR="00C022E3" w:rsidRPr="00D9796F" w:rsidRDefault="00C022E3">
      <w:pPr>
        <w:pStyle w:val="Heading1"/>
      </w:pPr>
      <w:r w:rsidRPr="00D9796F">
        <w:t>4</w:t>
      </w:r>
      <w:r w:rsidRPr="00D9796F">
        <w:tab/>
        <w:t>Detailed proposal</w:t>
      </w:r>
    </w:p>
    <w:p w14:paraId="0552D4B7" w14:textId="6A35D2D7" w:rsidR="00182068" w:rsidRDefault="00182068" w:rsidP="00182068">
      <w:pPr>
        <w:pStyle w:val="Heading2"/>
      </w:pPr>
      <w:bookmarkStart w:id="0" w:name="_Toc20212986"/>
      <w:bookmarkStart w:id="1" w:name="_Toc27668401"/>
      <w:bookmarkStart w:id="2" w:name="_Toc44668302"/>
      <w:bookmarkStart w:id="3" w:name="_Toc58836862"/>
      <w:r>
        <w:rPr>
          <w:noProof/>
          <w:lang w:eastAsia="zh-CN"/>
        </w:rPr>
        <w:t>4.1</w:t>
      </w:r>
      <w:r>
        <w:rPr>
          <w:noProof/>
          <w:lang w:eastAsia="zh-CN"/>
        </w:rPr>
        <w:tab/>
      </w:r>
      <w:bookmarkEnd w:id="0"/>
      <w:bookmarkEnd w:id="1"/>
      <w:bookmarkEnd w:id="2"/>
      <w:bookmarkEnd w:id="3"/>
      <w:r w:rsidR="0093303C">
        <w:rPr>
          <w:lang w:eastAsia="zh-CN"/>
        </w:rPr>
        <w:t>Trigger</w:t>
      </w:r>
      <w:r w:rsidR="003B3C53">
        <w:rPr>
          <w:lang w:eastAsia="zh-CN"/>
        </w:rPr>
        <w:t xml:space="preserve"> </w:t>
      </w:r>
      <w:r w:rsidR="0093303C">
        <w:rPr>
          <w:lang w:eastAsia="zh-CN"/>
        </w:rPr>
        <w:t>handling</w:t>
      </w:r>
    </w:p>
    <w:p w14:paraId="4817819D" w14:textId="420A6290" w:rsidR="006D0032" w:rsidRPr="00BD6F46" w:rsidRDefault="006D0032" w:rsidP="006D0032">
      <w:pPr>
        <w:pStyle w:val="Heading3"/>
      </w:pPr>
      <w:bookmarkStart w:id="4" w:name="_Toc20227242"/>
      <w:bookmarkStart w:id="5" w:name="_Toc27749473"/>
      <w:bookmarkStart w:id="6" w:name="_Toc28709400"/>
      <w:bookmarkStart w:id="7" w:name="_Toc44671019"/>
      <w:bookmarkStart w:id="8" w:name="_Toc51918927"/>
      <w:bookmarkStart w:id="9" w:name="_Toc75164304"/>
      <w:r>
        <w:t>4</w:t>
      </w:r>
      <w:r w:rsidRPr="00BD6F46">
        <w:t>.1.1</w:t>
      </w:r>
      <w:r w:rsidRPr="00BD6F46">
        <w:tab/>
      </w:r>
      <w:bookmarkEnd w:id="4"/>
      <w:bookmarkEnd w:id="5"/>
      <w:bookmarkEnd w:id="6"/>
      <w:bookmarkEnd w:id="7"/>
      <w:bookmarkEnd w:id="8"/>
      <w:bookmarkEnd w:id="9"/>
      <w:r>
        <w:t>Current definitions</w:t>
      </w:r>
    </w:p>
    <w:p w14:paraId="4B88A21E" w14:textId="367703F9" w:rsidR="00132AF4" w:rsidRDefault="007238EA" w:rsidP="00182068">
      <w:r>
        <w:t>TS 32.290 [</w:t>
      </w:r>
      <w:r w:rsidR="005B2396">
        <w:t>3</w:t>
      </w:r>
      <w:r>
        <w:t xml:space="preserve">] </w:t>
      </w:r>
      <w:r w:rsidR="00214A96">
        <w:t>clause</w:t>
      </w:r>
      <w:r w:rsidR="00A65E92">
        <w:t xml:space="preserve"> 5.2.1.</w:t>
      </w:r>
      <w:r w:rsidR="00214A96">
        <w:t>2</w:t>
      </w:r>
      <w:r w:rsidR="00A65E92">
        <w:t>.1</w:t>
      </w:r>
      <w:r w:rsidR="00182068">
        <w:t xml:space="preserve">: </w:t>
      </w:r>
      <w:r w:rsidR="00214A96">
        <w:t>“</w:t>
      </w:r>
      <w:r w:rsidR="00214A96" w:rsidRPr="00424394">
        <w:rPr>
          <w:lang w:bidi="ar-IQ"/>
        </w:rPr>
        <w:t>Each trigger condition (</w:t>
      </w:r>
      <w:proofErr w:type="gramStart"/>
      <w:r w:rsidR="00214A96" w:rsidRPr="00424394">
        <w:rPr>
          <w:lang w:bidi="ar-IQ"/>
        </w:rPr>
        <w:t>i.e.</w:t>
      </w:r>
      <w:proofErr w:type="gramEnd"/>
      <w:r w:rsidR="00214A96" w:rsidRPr="00424394">
        <w:rPr>
          <w:lang w:bidi="ar-IQ"/>
        </w:rPr>
        <w:t xml:space="preserve"> chargeable event) defined for </w:t>
      </w:r>
      <w:r w:rsidR="00214A96" w:rsidRPr="00424394">
        <w:t>the 5G data connectivity converged charging functionality, is specified with the associated behaviour when they are met.</w:t>
      </w:r>
      <w:r w:rsidR="007D21BA">
        <w:t>”</w:t>
      </w:r>
    </w:p>
    <w:p w14:paraId="7349E1D7" w14:textId="63E735C7" w:rsidR="00027A42" w:rsidRDefault="00027A42" w:rsidP="00DB0077">
      <w:pPr>
        <w:rPr>
          <w:lang w:bidi="ar-IQ"/>
        </w:rPr>
      </w:pPr>
      <w:r>
        <w:t>TS 32.255 [</w:t>
      </w:r>
      <w:r w:rsidR="00F14D70">
        <w:t>2</w:t>
      </w:r>
      <w:r>
        <w:t>] clause 5.</w:t>
      </w:r>
      <w:r w:rsidR="00986FB1">
        <w:t>2</w:t>
      </w:r>
      <w:r w:rsidR="00D81788">
        <w:t>.</w:t>
      </w:r>
      <w:r w:rsidR="00986FB1">
        <w:t>1.4</w:t>
      </w:r>
      <w:r>
        <w:t>: “</w:t>
      </w:r>
      <w:r w:rsidR="00986FB1" w:rsidRPr="00424394">
        <w:t xml:space="preserve">Change of charging condition in the </w:t>
      </w:r>
      <w:r w:rsidR="00986FB1" w:rsidRPr="001B69A8">
        <w:t>SMF</w:t>
      </w:r>
      <w:r w:rsidR="00986FB1">
        <w:t xml:space="preserve"> (</w:t>
      </w:r>
      <w:proofErr w:type="gramStart"/>
      <w:r w:rsidR="00986FB1">
        <w:t>e</w:t>
      </w:r>
      <w:r w:rsidR="00986FB1" w:rsidRPr="00424394">
        <w:t>.g.</w:t>
      </w:r>
      <w:proofErr w:type="gramEnd"/>
      <w:r w:rsidR="00986FB1" w:rsidRPr="00424394">
        <w:t xml:space="preserve"> QoS change, </w:t>
      </w:r>
      <w:r w:rsidR="00986FB1">
        <w:rPr>
          <w:lang w:bidi="ar-IQ"/>
        </w:rPr>
        <w:t>Session</w:t>
      </w:r>
      <w:r w:rsidR="00986FB1" w:rsidRPr="00424394">
        <w:rPr>
          <w:lang w:bidi="ar-IQ"/>
        </w:rPr>
        <w:t>-</w:t>
      </w:r>
      <w:r w:rsidR="00986FB1" w:rsidRPr="001B69A8">
        <w:rPr>
          <w:lang w:bidi="ar-IQ"/>
        </w:rPr>
        <w:t>AMBR</w:t>
      </w:r>
      <w:r w:rsidR="00986FB1" w:rsidRPr="00424394">
        <w:rPr>
          <w:lang w:bidi="ar-IQ"/>
        </w:rPr>
        <w:t xml:space="preserve"> change</w:t>
      </w:r>
      <w:r w:rsidR="00986FB1" w:rsidRPr="00424394">
        <w:t>, user location change</w:t>
      </w:r>
      <w:r w:rsidR="00986FB1" w:rsidRPr="00424394">
        <w:rPr>
          <w:lang w:bidi="ar-IQ"/>
        </w:rPr>
        <w:t xml:space="preserve">, Radio access type change, </w:t>
      </w:r>
      <w:r w:rsidR="00986FB1" w:rsidRPr="001B69A8">
        <w:rPr>
          <w:lang w:bidi="ar-IQ"/>
        </w:rPr>
        <w:t>PLMN</w:t>
      </w:r>
      <w:r w:rsidR="00986FB1" w:rsidRPr="00424394">
        <w:rPr>
          <w:lang w:bidi="ar-IQ"/>
        </w:rPr>
        <w:t xml:space="preserve"> change, </w:t>
      </w:r>
      <w:r w:rsidR="00986FB1">
        <w:t xml:space="preserve">Serving Node </w:t>
      </w:r>
      <w:r w:rsidR="00986FB1" w:rsidRPr="00424394">
        <w:rPr>
          <w:lang w:bidi="ar-IQ"/>
        </w:rPr>
        <w:t>change</w:t>
      </w:r>
      <w:r w:rsidR="00986FB1" w:rsidRPr="00424394">
        <w:t xml:space="preserve">, </w:t>
      </w:r>
      <w:r w:rsidR="00986FB1" w:rsidRPr="001B69A8">
        <w:rPr>
          <w:lang w:bidi="ar-IQ"/>
        </w:rPr>
        <w:t>UE</w:t>
      </w:r>
      <w:r w:rsidR="00986FB1" w:rsidRPr="00424394">
        <w:rPr>
          <w:lang w:bidi="ar-IQ"/>
        </w:rPr>
        <w:t xml:space="preserve"> </w:t>
      </w:r>
      <w:r w:rsidR="00986FB1" w:rsidRPr="00C92097">
        <w:rPr>
          <w:lang w:bidi="ar-IQ"/>
        </w:rPr>
        <w:t>Time Zone</w:t>
      </w:r>
      <w:r w:rsidR="00986FB1" w:rsidRPr="00424394">
        <w:rPr>
          <w:lang w:bidi="ar-IQ"/>
        </w:rPr>
        <w:t xml:space="preserve"> change, </w:t>
      </w:r>
      <w:r w:rsidR="00986FB1" w:rsidRPr="00424394">
        <w:t xml:space="preserve">change of </w:t>
      </w:r>
      <w:r w:rsidR="00986FB1" w:rsidRPr="001B69A8">
        <w:t>UE</w:t>
      </w:r>
      <w:r w:rsidR="00986FB1" w:rsidRPr="00424394">
        <w:t xml:space="preserve"> presence in Presence Reporting Area(s), change of 3GPP </w:t>
      </w:r>
      <w:r w:rsidR="00986FB1" w:rsidRPr="001B69A8">
        <w:t>PS</w:t>
      </w:r>
      <w:r w:rsidR="00986FB1" w:rsidRPr="00424394">
        <w:t xml:space="preserve"> Data Off</w:t>
      </w:r>
      <w:r w:rsidR="00984B2D">
        <w:t xml:space="preserve"> </w:t>
      </w:r>
      <w:r w:rsidR="00984B2D" w:rsidRPr="00424394">
        <w:t>status</w:t>
      </w:r>
      <w:r w:rsidR="00984B2D">
        <w:rPr>
          <w:rFonts w:hint="eastAsia"/>
          <w:lang w:eastAsia="zh-CN"/>
        </w:rPr>
        <w:t xml:space="preserve">, </w:t>
      </w:r>
      <w:r w:rsidR="00984B2D">
        <w:rPr>
          <w:lang w:eastAsia="zh-CN"/>
        </w:rPr>
        <w:t>h</w:t>
      </w:r>
      <w:r w:rsidR="00984B2D">
        <w:rPr>
          <w:rFonts w:hint="eastAsia"/>
          <w:lang w:eastAsia="zh-CN"/>
        </w:rPr>
        <w:t xml:space="preserve">andover </w:t>
      </w:r>
      <w:r w:rsidR="00984B2D">
        <w:rPr>
          <w:lang w:eastAsia="zh-CN"/>
        </w:rPr>
        <w:t xml:space="preserve">cancel, </w:t>
      </w:r>
      <w:r w:rsidR="00984B2D">
        <w:rPr>
          <w:lang w:bidi="ar-IQ"/>
        </w:rPr>
        <w:t xml:space="preserve">GFBR </w:t>
      </w:r>
      <w:r w:rsidR="00984B2D" w:rsidRPr="00167DA0">
        <w:rPr>
          <w:lang w:bidi="ar-IQ"/>
        </w:rPr>
        <w:t>guaranteed</w:t>
      </w:r>
      <w:r w:rsidR="00984B2D">
        <w:rPr>
          <w:lang w:bidi="ar-IQ"/>
        </w:rPr>
        <w:t xml:space="preserve"> status change)</w:t>
      </w:r>
      <w:r w:rsidR="00D81788">
        <w:rPr>
          <w:lang w:bidi="ar-IQ"/>
        </w:rPr>
        <w:t>”</w:t>
      </w:r>
    </w:p>
    <w:p w14:paraId="2871E655" w14:textId="7CB8838A" w:rsidR="00380CF3" w:rsidRDefault="00472320" w:rsidP="00182068">
      <w:r>
        <w:t>TS 32.255 [</w:t>
      </w:r>
      <w:r w:rsidR="00F14D70">
        <w:t>2</w:t>
      </w:r>
      <w:r>
        <w:t>] clause 5.</w:t>
      </w:r>
      <w:r w:rsidR="00986FB1">
        <w:t>2.</w:t>
      </w:r>
      <w:r>
        <w:t>1.</w:t>
      </w:r>
      <w:r w:rsidR="00986FB1">
        <w:t>4</w:t>
      </w:r>
      <w:r>
        <w:t xml:space="preserve">: </w:t>
      </w:r>
      <w:r w:rsidR="00753497">
        <w:t xml:space="preserve">Not part of the </w:t>
      </w:r>
      <w:r w:rsidR="00F00692">
        <w:t>c</w:t>
      </w:r>
      <w:r w:rsidR="00F00692" w:rsidRPr="00424394">
        <w:t>hange of charging condition</w:t>
      </w:r>
      <w:r w:rsidR="00753497">
        <w:t xml:space="preserve">: </w:t>
      </w:r>
      <w:r w:rsidR="007D4468">
        <w:t>Handover start, Handover cancel, Handover complete</w:t>
      </w:r>
      <w:r w:rsidR="00753497">
        <w:t xml:space="preserve">, </w:t>
      </w:r>
      <w:r w:rsidR="007D4468">
        <w:t>Addition of UPF</w:t>
      </w:r>
      <w:r w:rsidR="00753497">
        <w:t xml:space="preserve">, </w:t>
      </w:r>
      <w:r w:rsidR="00770198">
        <w:t>Removal of a UPF, T</w:t>
      </w:r>
      <w:r w:rsidR="007D4468">
        <w:t>ariff time change</w:t>
      </w:r>
      <w:r w:rsidR="00E60C79">
        <w:t xml:space="preserve">, </w:t>
      </w:r>
      <w:r w:rsidR="007D4468">
        <w:t>Insertion of I-SMF</w:t>
      </w:r>
      <w:r w:rsidR="00770198">
        <w:t xml:space="preserve">, </w:t>
      </w:r>
      <w:r w:rsidR="007D4468">
        <w:t>Removal of I-SMF</w:t>
      </w:r>
      <w:r w:rsidR="008C2228">
        <w:t xml:space="preserve">, </w:t>
      </w:r>
      <w:r w:rsidR="007D4468">
        <w:t>Change of I-SMF</w:t>
      </w:r>
      <w:r w:rsidR="008C2228">
        <w:t xml:space="preserve">, </w:t>
      </w:r>
      <w:r w:rsidR="007D4468">
        <w:t>Addition of access</w:t>
      </w:r>
      <w:r w:rsidR="008C2228">
        <w:t xml:space="preserve">, </w:t>
      </w:r>
      <w:r w:rsidR="007D4468">
        <w:t>Removal of access</w:t>
      </w:r>
      <w:r w:rsidR="008C2228">
        <w:t xml:space="preserve">, and </w:t>
      </w:r>
      <w:r w:rsidR="007D4468">
        <w:t>Redundant transmission change</w:t>
      </w:r>
    </w:p>
    <w:p w14:paraId="722417D9" w14:textId="23D2E8A5" w:rsidR="00F14D70" w:rsidRDefault="00F14D70" w:rsidP="00F14D70">
      <w:r>
        <w:t xml:space="preserve">TS 32.291 [4] clause </w:t>
      </w:r>
      <w:r w:rsidR="005105F7">
        <w:t>6.1.6.3.6</w:t>
      </w:r>
      <w:r>
        <w:t>: “</w:t>
      </w:r>
      <w:r w:rsidR="000D3267" w:rsidRPr="000D3267">
        <w:rPr>
          <w:lang w:bidi="ar-IQ"/>
        </w:rPr>
        <w:t>SERVING_NODE_CHANGE</w:t>
      </w:r>
      <w:r w:rsidR="000D3267">
        <w:rPr>
          <w:lang w:bidi="ar-IQ"/>
        </w:rPr>
        <w:t xml:space="preserve"> </w:t>
      </w:r>
      <w:r w:rsidR="000D3267" w:rsidRPr="000D3267">
        <w:rPr>
          <w:lang w:bidi="ar-IQ"/>
        </w:rPr>
        <w:t>A serving node (e.g., AMF) change in the NF Consumer</w:t>
      </w:r>
      <w:r>
        <w:t>”</w:t>
      </w:r>
    </w:p>
    <w:p w14:paraId="02A11B0A" w14:textId="1D079BC4" w:rsidR="006D0032" w:rsidRPr="00BD6F46" w:rsidRDefault="006D0032" w:rsidP="006D0032">
      <w:pPr>
        <w:pStyle w:val="Heading3"/>
      </w:pPr>
      <w:r>
        <w:lastRenderedPageBreak/>
        <w:t>4</w:t>
      </w:r>
      <w:r w:rsidRPr="00BD6F46">
        <w:t>.1.</w:t>
      </w:r>
      <w:r>
        <w:t>2</w:t>
      </w:r>
      <w:r w:rsidRPr="00BD6F46">
        <w:tab/>
      </w:r>
      <w:r>
        <w:t>Analysis</w:t>
      </w:r>
    </w:p>
    <w:p w14:paraId="25D878CA" w14:textId="7F0C358C" w:rsidR="00DB19A8" w:rsidRDefault="00F00692" w:rsidP="007A028B">
      <w:pPr>
        <w:rPr>
          <w:rFonts w:cs="Arial"/>
        </w:rPr>
      </w:pPr>
      <w:r>
        <w:rPr>
          <w:rFonts w:cs="Arial"/>
        </w:rPr>
        <w:t xml:space="preserve">The </w:t>
      </w:r>
      <w:r w:rsidR="00CF54C3">
        <w:rPr>
          <w:rFonts w:cs="Arial"/>
        </w:rPr>
        <w:t xml:space="preserve">way to define the </w:t>
      </w:r>
      <w:r w:rsidR="001643AD">
        <w:rPr>
          <w:rFonts w:cs="Arial"/>
        </w:rPr>
        <w:t>change of charging condition</w:t>
      </w:r>
      <w:r w:rsidR="00CF54C3">
        <w:rPr>
          <w:rFonts w:cs="Arial"/>
        </w:rPr>
        <w:t xml:space="preserve"> is inconsistent, </w:t>
      </w:r>
      <w:r w:rsidR="00EC5EFC">
        <w:rPr>
          <w:rFonts w:cs="Arial"/>
        </w:rPr>
        <w:t xml:space="preserve">like handover </w:t>
      </w:r>
      <w:r w:rsidR="001643AD">
        <w:rPr>
          <w:rFonts w:cs="Arial"/>
        </w:rPr>
        <w:t>which</w:t>
      </w:r>
      <w:r w:rsidR="00F51E8F">
        <w:rPr>
          <w:rFonts w:cs="Arial"/>
        </w:rPr>
        <w:t xml:space="preserve"> is both part </w:t>
      </w:r>
      <w:r w:rsidR="001643AD">
        <w:rPr>
          <w:rFonts w:cs="Arial"/>
        </w:rPr>
        <w:t xml:space="preserve">and not part </w:t>
      </w:r>
      <w:r w:rsidR="00F51E8F">
        <w:rPr>
          <w:rFonts w:cs="Arial"/>
        </w:rPr>
        <w:t xml:space="preserve">of the </w:t>
      </w:r>
      <w:r w:rsidR="001643AD">
        <w:rPr>
          <w:rFonts w:cs="Arial"/>
        </w:rPr>
        <w:t>change of charging condition.</w:t>
      </w:r>
    </w:p>
    <w:p w14:paraId="363AD27F" w14:textId="17E23AA4" w:rsidR="00856719" w:rsidRDefault="00756235" w:rsidP="007A028B">
      <w:pPr>
        <w:rPr>
          <w:rFonts w:cs="Arial"/>
        </w:rPr>
      </w:pPr>
      <w:r>
        <w:rPr>
          <w:rFonts w:cs="Arial"/>
        </w:rPr>
        <w:t xml:space="preserve">Sharing the list of triggers for both enablement and reporting leads to the possibility to only </w:t>
      </w:r>
      <w:r w:rsidR="00C041D9">
        <w:rPr>
          <w:rFonts w:cs="Arial"/>
        </w:rPr>
        <w:t>trigger at</w:t>
      </w:r>
      <w:r w:rsidR="0093303C">
        <w:rPr>
          <w:rFonts w:cs="Arial"/>
        </w:rPr>
        <w:t xml:space="preserve"> addition</w:t>
      </w:r>
      <w:r w:rsidR="00C041D9">
        <w:rPr>
          <w:rFonts w:cs="Arial"/>
        </w:rPr>
        <w:t xml:space="preserve"> of UPF </w:t>
      </w:r>
      <w:r w:rsidR="008531E1">
        <w:rPr>
          <w:rFonts w:cs="Arial"/>
        </w:rPr>
        <w:t xml:space="preserve">and not removal. This </w:t>
      </w:r>
      <w:r w:rsidR="00EB7A42">
        <w:rPr>
          <w:rFonts w:cs="Arial"/>
        </w:rPr>
        <w:t>is</w:t>
      </w:r>
      <w:r w:rsidR="008531E1">
        <w:rPr>
          <w:rFonts w:cs="Arial"/>
        </w:rPr>
        <w:t xml:space="preserve"> a bit </w:t>
      </w:r>
      <w:r w:rsidR="00EB7A42">
        <w:rPr>
          <w:rFonts w:cs="Arial"/>
        </w:rPr>
        <w:t>strange,</w:t>
      </w:r>
      <w:r w:rsidR="008531E1">
        <w:rPr>
          <w:rFonts w:cs="Arial"/>
        </w:rPr>
        <w:t xml:space="preserve"> </w:t>
      </w:r>
      <w:r w:rsidR="00101929">
        <w:rPr>
          <w:rFonts w:cs="Arial"/>
        </w:rPr>
        <w:t>and it would have been better to have</w:t>
      </w:r>
      <w:r w:rsidR="00FD5E2E">
        <w:rPr>
          <w:rFonts w:cs="Arial"/>
        </w:rPr>
        <w:t xml:space="preserve"> an information element like </w:t>
      </w:r>
      <w:r w:rsidR="004D6409">
        <w:rPr>
          <w:rFonts w:cs="Arial"/>
        </w:rPr>
        <w:t>trigger</w:t>
      </w:r>
      <w:r w:rsidR="00101929">
        <w:rPr>
          <w:rFonts w:cs="Arial"/>
        </w:rPr>
        <w:t xml:space="preserve"> details instead clarifying the event </w:t>
      </w:r>
      <w:r w:rsidR="00EB7A42">
        <w:rPr>
          <w:rFonts w:cs="Arial"/>
        </w:rPr>
        <w:t>causing the trigger better. For example, enable I-SMF</w:t>
      </w:r>
      <w:r w:rsidR="00E175C3">
        <w:rPr>
          <w:rFonts w:cs="Arial"/>
        </w:rPr>
        <w:t xml:space="preserve"> events</w:t>
      </w:r>
      <w:r w:rsidR="002918AF">
        <w:rPr>
          <w:rFonts w:cs="Arial"/>
        </w:rPr>
        <w:t xml:space="preserve"> trigger</w:t>
      </w:r>
      <w:r w:rsidR="00E175C3">
        <w:rPr>
          <w:rFonts w:cs="Arial"/>
        </w:rPr>
        <w:t xml:space="preserve">, and then getting details like insertion, </w:t>
      </w:r>
      <w:r w:rsidR="00EF6555">
        <w:rPr>
          <w:rFonts w:cs="Arial"/>
        </w:rPr>
        <w:t>removal</w:t>
      </w:r>
      <w:r w:rsidR="004D6409">
        <w:rPr>
          <w:rFonts w:cs="Arial"/>
        </w:rPr>
        <w:t>,</w:t>
      </w:r>
      <w:r w:rsidR="00EF6555">
        <w:rPr>
          <w:rFonts w:cs="Arial"/>
        </w:rPr>
        <w:t xml:space="preserve"> and change, </w:t>
      </w:r>
      <w:r w:rsidR="002918AF">
        <w:rPr>
          <w:rFonts w:cs="Arial"/>
        </w:rPr>
        <w:t>when the trigger is met</w:t>
      </w:r>
      <w:r w:rsidR="00EF6555">
        <w:rPr>
          <w:rFonts w:cs="Arial"/>
        </w:rPr>
        <w:t>.</w:t>
      </w:r>
    </w:p>
    <w:p w14:paraId="1A020A7F" w14:textId="7C549B0F" w:rsidR="00D9091A" w:rsidRDefault="00C131E6" w:rsidP="00D9091A">
      <w:pPr>
        <w:rPr>
          <w:rFonts w:cs="Arial"/>
        </w:rPr>
      </w:pPr>
      <w:r>
        <w:rPr>
          <w:rFonts w:cs="Arial"/>
        </w:rPr>
        <w:t xml:space="preserve">The </w:t>
      </w:r>
      <w:r w:rsidR="0005792E">
        <w:rPr>
          <w:rFonts w:cs="Arial"/>
        </w:rPr>
        <w:t xml:space="preserve">serving node change only have one example and that is the AMF, but this is applicable for </w:t>
      </w:r>
      <w:r w:rsidR="00246B00">
        <w:rPr>
          <w:rFonts w:cs="Arial"/>
        </w:rPr>
        <w:t>o</w:t>
      </w:r>
      <w:r w:rsidR="0005792E">
        <w:rPr>
          <w:rFonts w:cs="Arial"/>
        </w:rPr>
        <w:t>the</w:t>
      </w:r>
      <w:r w:rsidR="00246B00">
        <w:rPr>
          <w:rFonts w:cs="Arial"/>
        </w:rPr>
        <w:t>r</w:t>
      </w:r>
      <w:r w:rsidR="0005792E">
        <w:rPr>
          <w:rFonts w:cs="Arial"/>
        </w:rPr>
        <w:t xml:space="preserve"> serving node changes</w:t>
      </w:r>
      <w:r w:rsidR="006334E4">
        <w:rPr>
          <w:rFonts w:cs="Arial"/>
        </w:rPr>
        <w:t>.</w:t>
      </w:r>
      <w:r w:rsidR="008D5C32">
        <w:rPr>
          <w:rFonts w:cs="Arial"/>
        </w:rPr>
        <w:t xml:space="preserve"> </w:t>
      </w:r>
      <w:r w:rsidR="00784281">
        <w:rPr>
          <w:rFonts w:cs="Arial"/>
        </w:rPr>
        <w:t xml:space="preserve">There is </w:t>
      </w:r>
      <w:r w:rsidR="00854CF2">
        <w:rPr>
          <w:rFonts w:cs="Arial"/>
        </w:rPr>
        <w:t>nowhere</w:t>
      </w:r>
      <w:r w:rsidR="00784281">
        <w:rPr>
          <w:rFonts w:cs="Arial"/>
        </w:rPr>
        <w:t xml:space="preserve"> mentioned which nodes or functions that are considered </w:t>
      </w:r>
      <w:r w:rsidR="00C1360F">
        <w:rPr>
          <w:rFonts w:cs="Arial"/>
        </w:rPr>
        <w:t>“serving</w:t>
      </w:r>
      <w:r w:rsidR="008D5C32">
        <w:rPr>
          <w:rFonts w:cs="Arial"/>
        </w:rPr>
        <w:t xml:space="preserve"> </w:t>
      </w:r>
      <w:r w:rsidR="006E384A">
        <w:rPr>
          <w:rFonts w:cs="Arial"/>
        </w:rPr>
        <w:t>nodes</w:t>
      </w:r>
      <w:r w:rsidR="00C1360F">
        <w:rPr>
          <w:rFonts w:cs="Arial"/>
        </w:rPr>
        <w:t>”</w:t>
      </w:r>
      <w:r w:rsidR="00C95854">
        <w:rPr>
          <w:rFonts w:cs="Arial"/>
        </w:rPr>
        <w:t>,</w:t>
      </w:r>
      <w:r w:rsidR="006E384A">
        <w:rPr>
          <w:rFonts w:cs="Arial"/>
        </w:rPr>
        <w:t xml:space="preserve"> </w:t>
      </w:r>
      <w:r w:rsidR="00C1360F">
        <w:rPr>
          <w:rFonts w:cs="Arial"/>
        </w:rPr>
        <w:t xml:space="preserve">it </w:t>
      </w:r>
      <w:r w:rsidR="00C95854">
        <w:rPr>
          <w:rFonts w:cs="Arial"/>
        </w:rPr>
        <w:t>c</w:t>
      </w:r>
      <w:r w:rsidR="00C1360F">
        <w:rPr>
          <w:rFonts w:cs="Arial"/>
        </w:rPr>
        <w:t>ould be:</w:t>
      </w:r>
      <w:r w:rsidR="005C5CE4" w:rsidRPr="005C5CE4">
        <w:t xml:space="preserve"> </w:t>
      </w:r>
      <w:r w:rsidR="00D9091A" w:rsidRPr="00D9091A">
        <w:rPr>
          <w:rFonts w:cs="Arial"/>
        </w:rPr>
        <w:t>AMF</w:t>
      </w:r>
      <w:r w:rsidR="00D9091A">
        <w:rPr>
          <w:rFonts w:cs="Arial"/>
        </w:rPr>
        <w:t xml:space="preserve">, </w:t>
      </w:r>
      <w:r w:rsidR="00D9091A" w:rsidRPr="00D9091A">
        <w:rPr>
          <w:rFonts w:cs="Arial"/>
        </w:rPr>
        <w:t>SGW</w:t>
      </w:r>
      <w:r w:rsidR="0016728C">
        <w:rPr>
          <w:rFonts w:cs="Arial"/>
        </w:rPr>
        <w:t xml:space="preserve">, </w:t>
      </w:r>
      <w:r w:rsidR="00D9091A" w:rsidRPr="00D9091A">
        <w:rPr>
          <w:rFonts w:cs="Arial"/>
        </w:rPr>
        <w:t>I</w:t>
      </w:r>
      <w:r w:rsidR="001C4776">
        <w:rPr>
          <w:rFonts w:cs="Arial"/>
        </w:rPr>
        <w:t>-</w:t>
      </w:r>
      <w:r w:rsidR="00D9091A" w:rsidRPr="00D9091A">
        <w:rPr>
          <w:rFonts w:cs="Arial"/>
        </w:rPr>
        <w:t>SMF</w:t>
      </w:r>
      <w:r w:rsidR="0016728C">
        <w:rPr>
          <w:rFonts w:cs="Arial"/>
        </w:rPr>
        <w:t xml:space="preserve">, </w:t>
      </w:r>
      <w:proofErr w:type="spellStart"/>
      <w:r w:rsidR="00D9091A" w:rsidRPr="00D9091A">
        <w:rPr>
          <w:rFonts w:cs="Arial"/>
        </w:rPr>
        <w:t>ePDG</w:t>
      </w:r>
      <w:proofErr w:type="spellEnd"/>
      <w:r w:rsidR="0016728C">
        <w:rPr>
          <w:rFonts w:cs="Arial"/>
        </w:rPr>
        <w:t xml:space="preserve">, </w:t>
      </w:r>
      <w:r w:rsidR="001C4776">
        <w:rPr>
          <w:rFonts w:cs="Arial"/>
        </w:rPr>
        <w:t xml:space="preserve">V-SMF </w:t>
      </w:r>
      <w:r w:rsidR="0016728C">
        <w:rPr>
          <w:rFonts w:cs="Arial"/>
        </w:rPr>
        <w:t xml:space="preserve">and </w:t>
      </w:r>
      <w:r w:rsidR="00D9091A" w:rsidRPr="00D9091A">
        <w:rPr>
          <w:rFonts w:cs="Arial"/>
        </w:rPr>
        <w:t>SGSN</w:t>
      </w:r>
      <w:r w:rsidR="00784281">
        <w:rPr>
          <w:rFonts w:cs="Arial"/>
        </w:rPr>
        <w:t>.</w:t>
      </w:r>
    </w:p>
    <w:p w14:paraId="32A174A9" w14:textId="4C33ADF0" w:rsidR="00EF6555" w:rsidRDefault="00C90F5A" w:rsidP="007A028B">
      <w:pPr>
        <w:rPr>
          <w:rFonts w:cs="Arial"/>
        </w:rPr>
      </w:pPr>
      <w:r>
        <w:rPr>
          <w:rFonts w:cs="Arial"/>
        </w:rPr>
        <w:t xml:space="preserve">One event in the network may </w:t>
      </w:r>
      <w:r w:rsidR="00F94434">
        <w:rPr>
          <w:rFonts w:cs="Arial"/>
        </w:rPr>
        <w:t>cause</w:t>
      </w:r>
      <w:r>
        <w:rPr>
          <w:rFonts w:cs="Arial"/>
        </w:rPr>
        <w:t xml:space="preserve"> several </w:t>
      </w:r>
      <w:r w:rsidR="00F94434">
        <w:rPr>
          <w:rFonts w:cs="Arial"/>
        </w:rPr>
        <w:t xml:space="preserve">triggers to be reported, the most obvious is the service node change and the </w:t>
      </w:r>
      <w:r w:rsidR="0063214B">
        <w:rPr>
          <w:rFonts w:cs="Arial"/>
        </w:rPr>
        <w:t>insertion/</w:t>
      </w:r>
      <w:r w:rsidR="00437FE4">
        <w:rPr>
          <w:rFonts w:cs="Arial"/>
        </w:rPr>
        <w:t xml:space="preserve">change/removal of </w:t>
      </w:r>
      <w:r w:rsidR="00F94434">
        <w:rPr>
          <w:rFonts w:cs="Arial"/>
        </w:rPr>
        <w:t>I</w:t>
      </w:r>
      <w:r w:rsidR="00B21BE0">
        <w:rPr>
          <w:rFonts w:cs="Arial"/>
        </w:rPr>
        <w:t>-</w:t>
      </w:r>
      <w:r w:rsidR="00F94434">
        <w:rPr>
          <w:rFonts w:cs="Arial"/>
        </w:rPr>
        <w:t>SM</w:t>
      </w:r>
      <w:r w:rsidR="00490B8D">
        <w:rPr>
          <w:rFonts w:cs="Arial"/>
        </w:rPr>
        <w:t>F</w:t>
      </w:r>
      <w:r w:rsidR="007235D3">
        <w:rPr>
          <w:rFonts w:cs="Arial"/>
        </w:rPr>
        <w:t>.</w:t>
      </w:r>
      <w:r w:rsidR="006978A6">
        <w:rPr>
          <w:rFonts w:cs="Arial"/>
        </w:rPr>
        <w:t xml:space="preserve"> </w:t>
      </w:r>
      <w:r w:rsidR="007235D3">
        <w:rPr>
          <w:rFonts w:cs="Arial"/>
        </w:rPr>
        <w:t>In the</w:t>
      </w:r>
      <w:r w:rsidR="006978A6">
        <w:rPr>
          <w:rFonts w:cs="Arial"/>
        </w:rPr>
        <w:t xml:space="preserve"> case both the Service</w:t>
      </w:r>
      <w:r w:rsidR="00D607F7">
        <w:rPr>
          <w:rFonts w:cs="Arial"/>
        </w:rPr>
        <w:t xml:space="preserve"> Node Change and the I-SMF change triggers are enabled</w:t>
      </w:r>
      <w:r w:rsidR="007235D3">
        <w:rPr>
          <w:rFonts w:cs="Arial"/>
        </w:rPr>
        <w:t>, there are three options</w:t>
      </w:r>
      <w:r w:rsidR="00D607F7">
        <w:rPr>
          <w:rFonts w:cs="Arial"/>
        </w:rPr>
        <w:t>:</w:t>
      </w:r>
    </w:p>
    <w:p w14:paraId="6157F39C" w14:textId="131C72B5" w:rsidR="00AE2CD1" w:rsidRPr="0059613F" w:rsidRDefault="00AE2CD1" w:rsidP="00AE2CD1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 xml:space="preserve">always send both </w:t>
      </w:r>
      <w:r w:rsidR="00490B8D">
        <w:rPr>
          <w:lang w:val="en-US"/>
        </w:rPr>
        <w:t>triggers</w:t>
      </w:r>
    </w:p>
    <w:p w14:paraId="0629A1A9" w14:textId="69DB1030" w:rsidR="00AE2CD1" w:rsidRDefault="00AE2CD1" w:rsidP="00AE2CD1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854CF2">
        <w:rPr>
          <w:lang w:val="en-US"/>
        </w:rPr>
        <w:t xml:space="preserve">send the trigger that </w:t>
      </w:r>
      <w:r w:rsidR="004C5DB6">
        <w:rPr>
          <w:lang w:val="en-US"/>
        </w:rPr>
        <w:t>is first triggered by the SMF</w:t>
      </w:r>
    </w:p>
    <w:p w14:paraId="1408ED43" w14:textId="1CC57B60" w:rsidR="004C5DB6" w:rsidRDefault="004C5DB6" w:rsidP="00AE2CD1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allow the SMF to select if both or only one will be sent</w:t>
      </w:r>
    </w:p>
    <w:p w14:paraId="5F1AE259" w14:textId="2B05E93D" w:rsidR="00D77214" w:rsidRDefault="00D77214" w:rsidP="00D77214">
      <w:pPr>
        <w:rPr>
          <w:lang w:val="en-US"/>
        </w:rPr>
      </w:pPr>
      <w:r>
        <w:rPr>
          <w:lang w:val="en-US"/>
        </w:rPr>
        <w:t xml:space="preserve">Since the current specifications don’t state how this should be handle </w:t>
      </w:r>
      <w:r w:rsidR="00D67FA7">
        <w:rPr>
          <w:lang w:val="en-US"/>
        </w:rPr>
        <w:t xml:space="preserve">means that 3 is the current way of handling this, and there </w:t>
      </w:r>
      <w:proofErr w:type="gramStart"/>
      <w:r w:rsidR="00D67FA7">
        <w:rPr>
          <w:lang w:val="en-US"/>
        </w:rPr>
        <w:t>is</w:t>
      </w:r>
      <w:proofErr w:type="gramEnd"/>
      <w:r w:rsidR="00D67FA7">
        <w:rPr>
          <w:lang w:val="en-US"/>
        </w:rPr>
        <w:t xml:space="preserve"> no strong reasons to have this changed.</w:t>
      </w:r>
    </w:p>
    <w:p w14:paraId="6D8BE237" w14:textId="3ED6FF7C" w:rsidR="00E7187D" w:rsidRDefault="00C90D74" w:rsidP="00E7187D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There </w:t>
      </w:r>
      <w:r w:rsidR="00993A45">
        <w:rPr>
          <w:lang w:val="en-US"/>
        </w:rPr>
        <w:t>is</w:t>
      </w:r>
      <w:r>
        <w:rPr>
          <w:lang w:val="en-US"/>
        </w:rPr>
        <w:t xml:space="preserve"> currently only one list of triggers</w:t>
      </w:r>
      <w:r w:rsidR="008F17F1">
        <w:rPr>
          <w:lang w:val="en-US"/>
        </w:rPr>
        <w:t xml:space="preserve"> which would be </w:t>
      </w:r>
      <w:r w:rsidR="001D2AE5">
        <w:rPr>
          <w:lang w:val="en-US"/>
        </w:rPr>
        <w:t>shared between all network function types, this might lead t</w:t>
      </w:r>
      <w:r w:rsidR="00993A45">
        <w:rPr>
          <w:lang w:val="en-US"/>
        </w:rPr>
        <w:t>o</w:t>
      </w:r>
      <w:r w:rsidR="001D2AE5">
        <w:rPr>
          <w:lang w:val="en-US"/>
        </w:rPr>
        <w:t xml:space="preserve"> a large list and </w:t>
      </w:r>
      <w:r w:rsidR="005133C8">
        <w:rPr>
          <w:lang w:val="en-US"/>
        </w:rPr>
        <w:t xml:space="preserve">maintenance </w:t>
      </w:r>
      <w:r w:rsidR="000E6D4E">
        <w:rPr>
          <w:lang w:val="en-US"/>
        </w:rPr>
        <w:t>complexity</w:t>
      </w:r>
      <w:r w:rsidR="005133C8">
        <w:rPr>
          <w:lang w:val="en-US"/>
        </w:rPr>
        <w:t>.</w:t>
      </w:r>
    </w:p>
    <w:p w14:paraId="283270B7" w14:textId="7AEB908A" w:rsidR="008D26DD" w:rsidRDefault="008D26DD" w:rsidP="008D26DD">
      <w:pPr>
        <w:pStyle w:val="Heading2"/>
      </w:pPr>
      <w:r>
        <w:rPr>
          <w:noProof/>
          <w:lang w:eastAsia="zh-CN"/>
        </w:rPr>
        <w:t>4.</w:t>
      </w:r>
      <w:r w:rsidR="00DB3FE4">
        <w:rPr>
          <w:noProof/>
          <w:lang w:eastAsia="zh-CN"/>
        </w:rPr>
        <w:t>2</w:t>
      </w:r>
      <w:r>
        <w:rPr>
          <w:noProof/>
          <w:lang w:eastAsia="zh-CN"/>
        </w:rPr>
        <w:tab/>
      </w:r>
      <w:r>
        <w:rPr>
          <w:lang w:eastAsia="zh-CN"/>
        </w:rPr>
        <w:t>Conclusion</w:t>
      </w:r>
    </w:p>
    <w:p w14:paraId="493AC748" w14:textId="76FE7BBC" w:rsidR="008522C6" w:rsidRDefault="00271397" w:rsidP="00614CAC">
      <w:r>
        <w:t xml:space="preserve">Add triggers to the study of </w:t>
      </w:r>
      <w:proofErr w:type="spellStart"/>
      <w:r>
        <w:t>Nchf</w:t>
      </w:r>
      <w:proofErr w:type="spellEnd"/>
      <w:r>
        <w:t xml:space="preserve"> phase 2</w:t>
      </w:r>
      <w:r w:rsidR="003A7A1A">
        <w:t xml:space="preserve"> </w:t>
      </w:r>
      <w:r w:rsidR="000D6DB0">
        <w:t>TS 28.826 [6]</w:t>
      </w:r>
      <w:r w:rsidR="009E79B5">
        <w:t>.</w:t>
      </w:r>
    </w:p>
    <w:p w14:paraId="663ED45C" w14:textId="37B85070" w:rsidR="00271397" w:rsidRDefault="00271397" w:rsidP="00614CAC">
      <w:r>
        <w:t xml:space="preserve">Add </w:t>
      </w:r>
      <w:r w:rsidR="00E802F5">
        <w:t>in TS 32.255 [</w:t>
      </w:r>
      <w:r w:rsidR="00227447">
        <w:t xml:space="preserve">2] clause </w:t>
      </w:r>
      <w:r w:rsidR="00227447" w:rsidRPr="00227447">
        <w:t>5.2.1.2.1</w:t>
      </w:r>
      <w:r w:rsidR="00227447">
        <w:t xml:space="preserve"> the list of </w:t>
      </w:r>
      <w:r w:rsidR="003A7A1A">
        <w:t>network function and nodes that should be considered service nodes.</w:t>
      </w:r>
    </w:p>
    <w:p w14:paraId="7BE6F455" w14:textId="3AEFCE2E" w:rsidR="00CC6362" w:rsidRPr="00614CAC" w:rsidRDefault="001F5AE3" w:rsidP="00614CAC">
      <w:pPr>
        <w:rPr>
          <w:noProof/>
        </w:rPr>
      </w:pPr>
      <w:r>
        <w:t>Add in TS 32.2</w:t>
      </w:r>
      <w:r w:rsidR="00063A24">
        <w:t>90</w:t>
      </w:r>
      <w:r>
        <w:t xml:space="preserve"> [</w:t>
      </w:r>
      <w:r w:rsidR="00063A24">
        <w:t>3</w:t>
      </w:r>
      <w:r>
        <w:t xml:space="preserve">] clause </w:t>
      </w:r>
      <w:r w:rsidR="00A87694" w:rsidRPr="00445A24">
        <w:rPr>
          <w:noProof/>
        </w:rPr>
        <w:t>5.</w:t>
      </w:r>
      <w:r w:rsidR="00A87694">
        <w:rPr>
          <w:noProof/>
        </w:rPr>
        <w:t>4</w:t>
      </w:r>
      <w:r w:rsidR="00A87694" w:rsidRPr="00445A24">
        <w:rPr>
          <w:noProof/>
        </w:rPr>
        <w:t>.</w:t>
      </w:r>
      <w:r w:rsidR="00A87694">
        <w:rPr>
          <w:noProof/>
        </w:rPr>
        <w:t xml:space="preserve">5 that </w:t>
      </w:r>
      <w:r w:rsidR="00CC6362">
        <w:rPr>
          <w:noProof/>
        </w:rPr>
        <w:t>it’s the NF consumer that controls wich triggers will be reported if several triggers are applicable to an event</w:t>
      </w:r>
      <w:r w:rsidR="00D77214">
        <w:rPr>
          <w:noProof/>
        </w:rPr>
        <w:t>.</w:t>
      </w:r>
    </w:p>
    <w:sectPr w:rsidR="00CC6362" w:rsidRPr="00614CA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CEE674" w14:textId="77777777" w:rsidR="00FE2F4B" w:rsidRDefault="00FE2F4B">
      <w:r>
        <w:separator/>
      </w:r>
    </w:p>
  </w:endnote>
  <w:endnote w:type="continuationSeparator" w:id="0">
    <w:p w14:paraId="772A3195" w14:textId="77777777" w:rsidR="00FE2F4B" w:rsidRDefault="00FE2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A2074C" w14:textId="77777777" w:rsidR="00FE2F4B" w:rsidRDefault="00FE2F4B">
      <w:r>
        <w:separator/>
      </w:r>
    </w:p>
  </w:footnote>
  <w:footnote w:type="continuationSeparator" w:id="0">
    <w:p w14:paraId="6944DCEE" w14:textId="77777777" w:rsidR="00FE2F4B" w:rsidRDefault="00FE2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301E"/>
    <w:rsid w:val="00012515"/>
    <w:rsid w:val="00016AA7"/>
    <w:rsid w:val="00027A42"/>
    <w:rsid w:val="0004278E"/>
    <w:rsid w:val="00045B13"/>
    <w:rsid w:val="00046389"/>
    <w:rsid w:val="0005792E"/>
    <w:rsid w:val="00063A24"/>
    <w:rsid w:val="00064020"/>
    <w:rsid w:val="00074722"/>
    <w:rsid w:val="000819D8"/>
    <w:rsid w:val="000934A6"/>
    <w:rsid w:val="000A2C6C"/>
    <w:rsid w:val="000A4660"/>
    <w:rsid w:val="000A5240"/>
    <w:rsid w:val="000C3273"/>
    <w:rsid w:val="000D1B5B"/>
    <w:rsid w:val="000D3267"/>
    <w:rsid w:val="000D5222"/>
    <w:rsid w:val="000D6DB0"/>
    <w:rsid w:val="000E6D4E"/>
    <w:rsid w:val="00101929"/>
    <w:rsid w:val="0010401F"/>
    <w:rsid w:val="00112FC3"/>
    <w:rsid w:val="0011622B"/>
    <w:rsid w:val="001163EE"/>
    <w:rsid w:val="001231E3"/>
    <w:rsid w:val="00132AF4"/>
    <w:rsid w:val="0014261E"/>
    <w:rsid w:val="001614B6"/>
    <w:rsid w:val="001643AD"/>
    <w:rsid w:val="0016652D"/>
    <w:rsid w:val="0016728C"/>
    <w:rsid w:val="00173FA3"/>
    <w:rsid w:val="00182068"/>
    <w:rsid w:val="00184B6F"/>
    <w:rsid w:val="001861E5"/>
    <w:rsid w:val="001B1001"/>
    <w:rsid w:val="001B1652"/>
    <w:rsid w:val="001B26BA"/>
    <w:rsid w:val="001C3EC8"/>
    <w:rsid w:val="001C4776"/>
    <w:rsid w:val="001D2AE5"/>
    <w:rsid w:val="001D2BD4"/>
    <w:rsid w:val="001D6911"/>
    <w:rsid w:val="001E3C1F"/>
    <w:rsid w:val="001F5AE3"/>
    <w:rsid w:val="00201947"/>
    <w:rsid w:val="0020395B"/>
    <w:rsid w:val="00203CFD"/>
    <w:rsid w:val="002046CB"/>
    <w:rsid w:val="00204DC9"/>
    <w:rsid w:val="002062C0"/>
    <w:rsid w:val="00214A96"/>
    <w:rsid w:val="00215130"/>
    <w:rsid w:val="00227447"/>
    <w:rsid w:val="00230002"/>
    <w:rsid w:val="002329AE"/>
    <w:rsid w:val="002331DB"/>
    <w:rsid w:val="00244C9A"/>
    <w:rsid w:val="00246B00"/>
    <w:rsid w:val="00247216"/>
    <w:rsid w:val="0026268F"/>
    <w:rsid w:val="00265744"/>
    <w:rsid w:val="00265896"/>
    <w:rsid w:val="0026604C"/>
    <w:rsid w:val="00271397"/>
    <w:rsid w:val="00271741"/>
    <w:rsid w:val="002918AF"/>
    <w:rsid w:val="002A1857"/>
    <w:rsid w:val="002B0B13"/>
    <w:rsid w:val="002C570E"/>
    <w:rsid w:val="002C643F"/>
    <w:rsid w:val="002C7F38"/>
    <w:rsid w:val="002D46D7"/>
    <w:rsid w:val="002F13B0"/>
    <w:rsid w:val="0030628A"/>
    <w:rsid w:val="00313D83"/>
    <w:rsid w:val="003240D8"/>
    <w:rsid w:val="00325ADD"/>
    <w:rsid w:val="00326BC8"/>
    <w:rsid w:val="0035122B"/>
    <w:rsid w:val="00353451"/>
    <w:rsid w:val="00363056"/>
    <w:rsid w:val="00367CB8"/>
    <w:rsid w:val="00371032"/>
    <w:rsid w:val="00371B44"/>
    <w:rsid w:val="00380CF3"/>
    <w:rsid w:val="00381B49"/>
    <w:rsid w:val="0039436E"/>
    <w:rsid w:val="003A7A1A"/>
    <w:rsid w:val="003B3C53"/>
    <w:rsid w:val="003C122B"/>
    <w:rsid w:val="003C5A97"/>
    <w:rsid w:val="003C7A04"/>
    <w:rsid w:val="003F1728"/>
    <w:rsid w:val="003F52B2"/>
    <w:rsid w:val="0043657A"/>
    <w:rsid w:val="00437FE4"/>
    <w:rsid w:val="00440414"/>
    <w:rsid w:val="004558E9"/>
    <w:rsid w:val="00456F5A"/>
    <w:rsid w:val="0045777E"/>
    <w:rsid w:val="00472320"/>
    <w:rsid w:val="004776EA"/>
    <w:rsid w:val="00490B8D"/>
    <w:rsid w:val="004B3753"/>
    <w:rsid w:val="004C31D2"/>
    <w:rsid w:val="004C5DB6"/>
    <w:rsid w:val="004D55C2"/>
    <w:rsid w:val="004D6409"/>
    <w:rsid w:val="004F52FC"/>
    <w:rsid w:val="005105F7"/>
    <w:rsid w:val="005133C8"/>
    <w:rsid w:val="00521131"/>
    <w:rsid w:val="005252B1"/>
    <w:rsid w:val="00527C0B"/>
    <w:rsid w:val="0053333C"/>
    <w:rsid w:val="005410F6"/>
    <w:rsid w:val="00547515"/>
    <w:rsid w:val="00557364"/>
    <w:rsid w:val="00571995"/>
    <w:rsid w:val="005729C4"/>
    <w:rsid w:val="00577C59"/>
    <w:rsid w:val="00584DED"/>
    <w:rsid w:val="0059227B"/>
    <w:rsid w:val="005B0966"/>
    <w:rsid w:val="005B2396"/>
    <w:rsid w:val="005B6D4B"/>
    <w:rsid w:val="005B795D"/>
    <w:rsid w:val="005C381D"/>
    <w:rsid w:val="005C5CE4"/>
    <w:rsid w:val="005F3E8A"/>
    <w:rsid w:val="00606E13"/>
    <w:rsid w:val="00610B53"/>
    <w:rsid w:val="00613820"/>
    <w:rsid w:val="00614CAC"/>
    <w:rsid w:val="00624D8F"/>
    <w:rsid w:val="006306E5"/>
    <w:rsid w:val="0063214B"/>
    <w:rsid w:val="006334E4"/>
    <w:rsid w:val="006353E9"/>
    <w:rsid w:val="00636CAF"/>
    <w:rsid w:val="00652248"/>
    <w:rsid w:val="00657B80"/>
    <w:rsid w:val="00674324"/>
    <w:rsid w:val="00675850"/>
    <w:rsid w:val="00675B3C"/>
    <w:rsid w:val="00680DC1"/>
    <w:rsid w:val="0069495C"/>
    <w:rsid w:val="006978A6"/>
    <w:rsid w:val="006A450C"/>
    <w:rsid w:val="006A742F"/>
    <w:rsid w:val="006B4DAC"/>
    <w:rsid w:val="006C620B"/>
    <w:rsid w:val="006D0032"/>
    <w:rsid w:val="006D340A"/>
    <w:rsid w:val="006E0F1F"/>
    <w:rsid w:val="006E384A"/>
    <w:rsid w:val="00710653"/>
    <w:rsid w:val="00715231"/>
    <w:rsid w:val="00715A1D"/>
    <w:rsid w:val="007235D3"/>
    <w:rsid w:val="007238EA"/>
    <w:rsid w:val="00753497"/>
    <w:rsid w:val="00756235"/>
    <w:rsid w:val="0075645F"/>
    <w:rsid w:val="00760BB0"/>
    <w:rsid w:val="0076157A"/>
    <w:rsid w:val="00765EAA"/>
    <w:rsid w:val="00770198"/>
    <w:rsid w:val="00770E78"/>
    <w:rsid w:val="007832FD"/>
    <w:rsid w:val="00784281"/>
    <w:rsid w:val="00784593"/>
    <w:rsid w:val="007857E1"/>
    <w:rsid w:val="00796871"/>
    <w:rsid w:val="007A00EF"/>
    <w:rsid w:val="007A028B"/>
    <w:rsid w:val="007A2966"/>
    <w:rsid w:val="007B19EA"/>
    <w:rsid w:val="007C0A2D"/>
    <w:rsid w:val="007C27B0"/>
    <w:rsid w:val="007D21BA"/>
    <w:rsid w:val="007D4468"/>
    <w:rsid w:val="007D555D"/>
    <w:rsid w:val="007D7282"/>
    <w:rsid w:val="007D792F"/>
    <w:rsid w:val="007F07FE"/>
    <w:rsid w:val="007F300B"/>
    <w:rsid w:val="007F56E3"/>
    <w:rsid w:val="007F6016"/>
    <w:rsid w:val="008014C3"/>
    <w:rsid w:val="00803AEF"/>
    <w:rsid w:val="00817F69"/>
    <w:rsid w:val="00850812"/>
    <w:rsid w:val="008522C6"/>
    <w:rsid w:val="008531E1"/>
    <w:rsid w:val="00854CF2"/>
    <w:rsid w:val="00856719"/>
    <w:rsid w:val="00876B9A"/>
    <w:rsid w:val="008812C3"/>
    <w:rsid w:val="0089276E"/>
    <w:rsid w:val="008933BF"/>
    <w:rsid w:val="008A10C4"/>
    <w:rsid w:val="008B0248"/>
    <w:rsid w:val="008B6C13"/>
    <w:rsid w:val="008C2228"/>
    <w:rsid w:val="008C5379"/>
    <w:rsid w:val="008D26DD"/>
    <w:rsid w:val="008D5C32"/>
    <w:rsid w:val="008E6C17"/>
    <w:rsid w:val="008F17F1"/>
    <w:rsid w:val="008F5F33"/>
    <w:rsid w:val="0091046A"/>
    <w:rsid w:val="009234DB"/>
    <w:rsid w:val="00926ABD"/>
    <w:rsid w:val="0093303C"/>
    <w:rsid w:val="00942179"/>
    <w:rsid w:val="00947F4E"/>
    <w:rsid w:val="00952E0B"/>
    <w:rsid w:val="00966D47"/>
    <w:rsid w:val="00976D2D"/>
    <w:rsid w:val="009810FF"/>
    <w:rsid w:val="00984B2D"/>
    <w:rsid w:val="009864B8"/>
    <w:rsid w:val="00986FB1"/>
    <w:rsid w:val="009906BE"/>
    <w:rsid w:val="00992312"/>
    <w:rsid w:val="00993A45"/>
    <w:rsid w:val="00995056"/>
    <w:rsid w:val="009C0DED"/>
    <w:rsid w:val="009C16E0"/>
    <w:rsid w:val="009D17C1"/>
    <w:rsid w:val="009D79FD"/>
    <w:rsid w:val="009E79B5"/>
    <w:rsid w:val="00A11AE8"/>
    <w:rsid w:val="00A3585B"/>
    <w:rsid w:val="00A37D7F"/>
    <w:rsid w:val="00A46410"/>
    <w:rsid w:val="00A57688"/>
    <w:rsid w:val="00A65E92"/>
    <w:rsid w:val="00A84A94"/>
    <w:rsid w:val="00A87694"/>
    <w:rsid w:val="00AA44DF"/>
    <w:rsid w:val="00AD1DAA"/>
    <w:rsid w:val="00AE2CD1"/>
    <w:rsid w:val="00AE4D9B"/>
    <w:rsid w:val="00AF1E23"/>
    <w:rsid w:val="00AF7F81"/>
    <w:rsid w:val="00B01AFF"/>
    <w:rsid w:val="00B05CC7"/>
    <w:rsid w:val="00B21BE0"/>
    <w:rsid w:val="00B23CC5"/>
    <w:rsid w:val="00B23FFA"/>
    <w:rsid w:val="00B24D73"/>
    <w:rsid w:val="00B26E9C"/>
    <w:rsid w:val="00B27E39"/>
    <w:rsid w:val="00B350D8"/>
    <w:rsid w:val="00B40655"/>
    <w:rsid w:val="00B76763"/>
    <w:rsid w:val="00B7732B"/>
    <w:rsid w:val="00B879F0"/>
    <w:rsid w:val="00BB064C"/>
    <w:rsid w:val="00BC05D7"/>
    <w:rsid w:val="00BC25AA"/>
    <w:rsid w:val="00BC661A"/>
    <w:rsid w:val="00BD443F"/>
    <w:rsid w:val="00BD685A"/>
    <w:rsid w:val="00BF71FA"/>
    <w:rsid w:val="00C022E3"/>
    <w:rsid w:val="00C041D9"/>
    <w:rsid w:val="00C131E6"/>
    <w:rsid w:val="00C1360F"/>
    <w:rsid w:val="00C22D17"/>
    <w:rsid w:val="00C3525D"/>
    <w:rsid w:val="00C40276"/>
    <w:rsid w:val="00C4712D"/>
    <w:rsid w:val="00C555C9"/>
    <w:rsid w:val="00C83C4A"/>
    <w:rsid w:val="00C90D74"/>
    <w:rsid w:val="00C90F5A"/>
    <w:rsid w:val="00C94F55"/>
    <w:rsid w:val="00C95854"/>
    <w:rsid w:val="00C97944"/>
    <w:rsid w:val="00CA7D62"/>
    <w:rsid w:val="00CB07A8"/>
    <w:rsid w:val="00CC4273"/>
    <w:rsid w:val="00CC6362"/>
    <w:rsid w:val="00CD4A57"/>
    <w:rsid w:val="00CF54C3"/>
    <w:rsid w:val="00D146F1"/>
    <w:rsid w:val="00D33604"/>
    <w:rsid w:val="00D37B08"/>
    <w:rsid w:val="00D437FF"/>
    <w:rsid w:val="00D5130C"/>
    <w:rsid w:val="00D51647"/>
    <w:rsid w:val="00D5237F"/>
    <w:rsid w:val="00D607F7"/>
    <w:rsid w:val="00D62265"/>
    <w:rsid w:val="00D663D3"/>
    <w:rsid w:val="00D67001"/>
    <w:rsid w:val="00D67FA7"/>
    <w:rsid w:val="00D77214"/>
    <w:rsid w:val="00D81788"/>
    <w:rsid w:val="00D81927"/>
    <w:rsid w:val="00D8352E"/>
    <w:rsid w:val="00D8512E"/>
    <w:rsid w:val="00D8661E"/>
    <w:rsid w:val="00D8738B"/>
    <w:rsid w:val="00D9091A"/>
    <w:rsid w:val="00D9796F"/>
    <w:rsid w:val="00DA1E58"/>
    <w:rsid w:val="00DB0077"/>
    <w:rsid w:val="00DB19A8"/>
    <w:rsid w:val="00DB3FE4"/>
    <w:rsid w:val="00DE4EF2"/>
    <w:rsid w:val="00DE7F2B"/>
    <w:rsid w:val="00DF2C0E"/>
    <w:rsid w:val="00DF4A17"/>
    <w:rsid w:val="00E04DB6"/>
    <w:rsid w:val="00E06FFB"/>
    <w:rsid w:val="00E175C3"/>
    <w:rsid w:val="00E30155"/>
    <w:rsid w:val="00E403E2"/>
    <w:rsid w:val="00E562C9"/>
    <w:rsid w:val="00E60C79"/>
    <w:rsid w:val="00E66029"/>
    <w:rsid w:val="00E7187D"/>
    <w:rsid w:val="00E802F5"/>
    <w:rsid w:val="00E82A24"/>
    <w:rsid w:val="00E91FE1"/>
    <w:rsid w:val="00E920BD"/>
    <w:rsid w:val="00EA5E95"/>
    <w:rsid w:val="00EB7A42"/>
    <w:rsid w:val="00EC5EFC"/>
    <w:rsid w:val="00ED4954"/>
    <w:rsid w:val="00ED5C2D"/>
    <w:rsid w:val="00EE0943"/>
    <w:rsid w:val="00EE33A2"/>
    <w:rsid w:val="00EF1FE1"/>
    <w:rsid w:val="00EF6555"/>
    <w:rsid w:val="00F00692"/>
    <w:rsid w:val="00F14D70"/>
    <w:rsid w:val="00F45790"/>
    <w:rsid w:val="00F51E8F"/>
    <w:rsid w:val="00F67A1C"/>
    <w:rsid w:val="00F738F7"/>
    <w:rsid w:val="00F82C5B"/>
    <w:rsid w:val="00F8504F"/>
    <w:rsid w:val="00F8555F"/>
    <w:rsid w:val="00F94434"/>
    <w:rsid w:val="00FA3E7D"/>
    <w:rsid w:val="00FA5968"/>
    <w:rsid w:val="00FC401C"/>
    <w:rsid w:val="00FC5C59"/>
    <w:rsid w:val="00FD3C31"/>
    <w:rsid w:val="00FD5160"/>
    <w:rsid w:val="00FD5E2E"/>
    <w:rsid w:val="00FD717C"/>
    <w:rsid w:val="00FE2F4B"/>
    <w:rsid w:val="00FE6B91"/>
    <w:rsid w:val="00FF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73E9FA"/>
  <w15:chartTrackingRefBased/>
  <w15:docId w15:val="{3727889D-BF24-4CC5-A753-F77B54C36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4D7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rsid w:val="00D9796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238EA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6D0032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locked/>
    <w:rsid w:val="00BF71F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BF71FA"/>
    <w:rPr>
      <w:rFonts w:ascii="Times New Roman" w:hAnsi="Times New Roman"/>
      <w:lang w:eastAsia="en-US"/>
    </w:rPr>
  </w:style>
  <w:style w:type="character" w:customStyle="1" w:styleId="TALChar1">
    <w:name w:val="TAL Char1"/>
    <w:link w:val="TAL"/>
    <w:rsid w:val="00BF71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F71FA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AE2CD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90871">
          <w:marLeft w:val="965"/>
          <w:marRight w:val="0"/>
          <w:marTop w:val="1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79291">
          <w:marLeft w:val="965"/>
          <w:marRight w:val="0"/>
          <w:marTop w:val="1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5DC440-3C7F-41BC-BDDC-A10B540285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C6D90E-1B2F-4406-A4C0-E000784EAA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A1D32B-60E9-44C3-89C3-EFF9FD8F9027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388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4117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v0</cp:lastModifiedBy>
  <cp:revision>230</cp:revision>
  <cp:lastPrinted>1899-12-31T23:00:00Z</cp:lastPrinted>
  <dcterms:created xsi:type="dcterms:W3CDTF">2021-07-12T15:52:00Z</dcterms:created>
  <dcterms:modified xsi:type="dcterms:W3CDTF">2021-10-01T07:50:00Z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